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exact" w:line="240"/>
        <w:ind w:left="4956" w:hanging="0"/>
        <w:jc w:val="both"/>
        <w:outlineLvl w:val="0"/>
        <w:rPr/>
      </w:pPr>
      <w:r>
        <w:rPr>
          <w:rFonts w:ascii="Times New Roman" w:hAnsi="Times New Roman"/>
          <w:sz w:val="28"/>
          <w:szCs w:val="28"/>
          <w:lang w:val="ru-RU"/>
        </w:rPr>
        <w:t>Утвержден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постановлением 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Ипатовского </w:t>
      </w:r>
    </w:p>
    <w:p>
      <w:pPr>
        <w:pStyle w:val="Normal"/>
        <w:widowControl w:val="false"/>
        <w:spacing w:lineRule="exact" w:line="240"/>
        <w:ind w:left="4956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городского округа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Ставропольского края </w:t>
      </w:r>
    </w:p>
    <w:p>
      <w:pPr>
        <w:pStyle w:val="Normal"/>
        <w:widowControl w:val="false"/>
        <w:spacing w:lineRule="exact" w:line="240"/>
        <w:ind w:left="4956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от                  2018 г. № </w:t>
      </w:r>
    </w:p>
    <w:p>
      <w:pPr>
        <w:pStyle w:val="Normal"/>
        <w:shd w:val="clear" w:color="auto" w:fill="FFFFFF"/>
        <w:spacing w:lineRule="exact" w:line="240" w:before="274" w:after="0"/>
        <w:ind w:left="67" w:hanging="0"/>
        <w:jc w:val="center"/>
        <w:rPr/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Порядок проведения антикоррупционной экспертизы муниципальных нормативных правовых актов и проектов муниципальных нормативных правовых актов  администрации Ипатовского городского округа Ставропольского края </w:t>
      </w:r>
    </w:p>
    <w:p>
      <w:pPr>
        <w:pStyle w:val="Normal"/>
        <w:shd w:val="clear" w:color="auto" w:fill="FFFFFF"/>
        <w:spacing w:before="528" w:after="0"/>
        <w:ind w:left="96" w:hanging="0"/>
        <w:jc w:val="center"/>
        <w:rPr/>
      </w:pPr>
      <w:r>
        <w:rPr>
          <w:rFonts w:ascii="Times New Roman" w:hAnsi="Times New Roman"/>
          <w:spacing w:val="-2"/>
          <w:sz w:val="28"/>
          <w:szCs w:val="28"/>
          <w:lang w:val="ru-RU"/>
        </w:rPr>
        <w:t>I. Общие положения</w:t>
      </w:r>
    </w:p>
    <w:p>
      <w:pPr>
        <w:pStyle w:val="ConsPlusNormal"/>
        <w:shd w:val="clear" w:color="auto" w:fill="FFFFFF"/>
        <w:spacing w:lineRule="exact" w:line="317" w:before="278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1. Настоящий Порядок 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 администрации Ипатовского городского округа Ставропольского края (далее - Порядок) разработан в соответствии с   федеральными законами от 25 декабря 2008 г. 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273-ФЗ «О противодействии коррупции»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,  от 17 июля 2009 г. № 172-ФЗ «Об антикоррупционной экспертизе нормативных правовых актов и проектов нормативных правовых актов», Законом Ставропольского края от 04 мая 2009 г. № 25-кз «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О противодействии коррупции в Ставропольском крае», 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/>
          <w:sz w:val="28"/>
          <w:szCs w:val="28"/>
          <w:lang w:val="ru-RU"/>
        </w:rPr>
        <w:t xml:space="preserve"> и устанавливает правила проведения антикоррупционной экспертизы муниципальных нормативных правовых актов (далее - МНПА) и проектов муниципальных нормативных правовых актов (далее - проектов МНПА) администрации Ипатовского городского округа Ставропольского края (далее - администрация), в целях выявления в них положений, устанавливающих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положений, содержащих неопределенные, трудновыполнимые и (или) обременительные требования к гражданам и организациям и тем самым создающих условия для проявления коррупции (далее - коррупциогенные факторы), и их последующего устранения (далее - антикоррупционная экспертиза).</w:t>
      </w:r>
    </w:p>
    <w:p>
      <w:pPr>
        <w:pStyle w:val="ConsPlusNormal"/>
        <w:shd w:val="clear" w:color="auto" w:fill="FFFFFF"/>
        <w:spacing w:lineRule="exact" w:line="317" w:before="278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2. Антикоррупционная экспертиза проводится отделом правового и кадрового обеспечения администрации в отношении:</w:t>
      </w:r>
    </w:p>
    <w:p>
      <w:pPr>
        <w:pStyle w:val="ConsPlusNormal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/>
          <w:sz w:val="28"/>
          <w:szCs w:val="28"/>
          <w:lang w:val="ru-RU"/>
        </w:rPr>
        <w:t>МНПА администрации - при получении информации, поступившей   от отделов аппарата администрации, управлений (отделов, комитета) со статусом юридического лица администрации о выявленных коррупциогенных  факторах в МНПА администрации при проведении мониторинга их применения;</w:t>
      </w:r>
    </w:p>
    <w:p>
      <w:pPr>
        <w:pStyle w:val="ConsPlusNormal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проектов МНПА администрации - при проведении юридической экспертизы.</w:t>
      </w:r>
    </w:p>
    <w:p>
      <w:pPr>
        <w:pStyle w:val="ConsPlusNormal"/>
        <w:shd w:val="clear" w:color="auto" w:fill="FFFFFF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3. В отношении МНПА и проектов МНПА администрации,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может быть проведена независимая антикоррупционная экспертиза независимыми экспертами в порядке, предусмотренном нормативными правовыми актами Российской Федерации, за счет их собственных средств (далее - независимая антикоррупционная экспертиза).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>
          <w:rFonts w:ascii="Times New Roman" w:hAnsi="Times New Roman"/>
          <w:sz w:val="28"/>
          <w:szCs w:val="28"/>
        </w:rPr>
        <w:t>II. Порядок проведения антикоррупционной экспертизы</w:t>
      </w:r>
    </w:p>
    <w:p>
      <w:pPr>
        <w:pStyle w:val="ConsPlusNormal"/>
        <w:jc w:val="center"/>
        <w:rPr/>
      </w:pPr>
      <w:r>
        <w:rPr>
          <w:rFonts w:ascii="Times New Roman" w:hAnsi="Times New Roman"/>
          <w:sz w:val="28"/>
          <w:szCs w:val="28"/>
        </w:rPr>
        <w:t>проектов МНПА администрации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4. Антикоррупционная экспертиза в отношении проектов МНПА администрации проводится отделом правового и кадрового обеспечения администрации одновременно при проведении их юридической экспертизы в срок, установленный муниципальными правовыми актами администрации для ее проведения.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5. По итогам проведения антикоррупционной экспертизы отделом правового и кадрового обеспечения администрации составляется заключение, по форме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прилагаемой к настоящему Порядку.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Выявленные при проведении антикоррупционной экспертизы в проекте МНПА администрации коррупциогенные факторы и способы их устранения отражаются в заключении, имеющим рекомендательный характер. 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6. Заключение, подготовленное отделом правового и кадрового обеспечения администрации в отношении проекта МНПА администрации, вместе с проектом МНПА администрации направляется для обязательного рассмотрения разработчику проекта МНПА администрации (далее - разработчик).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Второй экземпляр заключения остается в отделе правового и кадрового обеспечения администрации.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7. Разработчик устраняет положения, содержащие коррупциогенные факторы, указанные в заключении, на стадии доработки проекта МНПА администрации.</w:t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В случае несогласия разработчика с заключением отдела правового и кадрового обеспечения администрации на проект МНПА администрации, подготовленным в соответствии с пунктом 5 настоящего Порядка, вносит разработанный им проект МНПА администрации в порядке, определенном регламентом администрации, с приложением к нему всех поступивших заключений и письменного возражения с обоснованием своего несогласия на рассмотрение и принятие решения главе Ипатовского городского округа Ставропольского края.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>
          <w:rFonts w:ascii="Times New Roman" w:hAnsi="Times New Roman"/>
          <w:sz w:val="28"/>
          <w:szCs w:val="28"/>
        </w:rPr>
        <w:t>III. Порядок проведения антикоррупционной экспертизы</w:t>
      </w:r>
    </w:p>
    <w:p>
      <w:pPr>
        <w:pStyle w:val="ConsPlusNormal"/>
        <w:ind w:firstLine="540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МНПА администрации 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8. Антикоррупционная экспертиза в отношении МНПА администрации проводится отделом правового и кадрового обеспечения администрации на  основании </w:t>
      </w:r>
      <w:r>
        <w:rPr>
          <w:rFonts w:ascii="Times New Roman" w:hAnsi="Times New Roman"/>
          <w:sz w:val="28"/>
          <w:szCs w:val="28"/>
          <w:lang w:val="ru-RU"/>
        </w:rPr>
        <w:t>информации, поступившей   от отделов аппарата администрации, управлений (отделов, комитета) со статусом юридического лица администрации о выявленных коррупциогенных  факторах в МНПА администрации при проведении мониторинга их применения.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9. Мониторинг применения МНПА администрации проводится отделами аппарата администрации, управлениями (отделами, комитетом) со статусом юридического лица администрации в пределах своих полномочий.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10. Мониторинг применения МНПА администрации осуществляется в соответствии с ежегодным планом мониторинга правоприменения муниципальных правовых актов в администрации (далее - план мониторинга МНПА администрации).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11. Перечень МНПА администрации для включения в план мониторинга МНПА администрации формируется отделом правового и кадрового обеспечения администрации на основании предложений, поступивших от отделов аппарата администрации, управлений (отделов, комитета) со статусом юридического лица администрации в пределах своих полномочий.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12. Отделы аппарата администрации, управления (отделы, комитет) со статусом юридического лица администрации при выявлении ими коррупциогенных факторов в МНПА администрации, относящимся к их сфере деятельности, в том числе не включенных в план мониторинга МНПА администрации, направляют в течение 7 рабочих дней со дня выявления коррупциогенных факторов в МНПА администрации, соответствующую информацию в отдел правового и кадрового обеспечения администрации для проведения антикоррупционной экспертизы МНПА администрации.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Отдел правового и кадрового обеспечения администрации проводит антикоррупционную экспертизу МНПА администрации, по результатам которой, в случае подтверждения наличия в нем коррупциогенных факторов, готовит заключение, по форме прилагаемой к настоящему Порядку, и направляет его в отдел аппарата администрации, управление (отдел, комитет) со статусом юридического лица администрации от которого поступила информация, указанная в п. 12 настоящего Порядка. Второй экземпляр заключения остается в отделе правового и кадрового обеспечения администрации.</w:t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При получении заключения отдела правового и кадрового обеспечения администрации отдел аппарата администрации, управление (отдел, комитет) со статусом юридического лица администрации осуществляет подготовку и внесение в установленном порядке проект МНПА администрации о внесении изменений в МНПА администрации либо о признании его утратившим силу либо о признании утратившим силу его отдельных положений, в течение 7 рабочих дней со дня получения заключения по итогам антик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о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ррупционной экспертизы. 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14. В случае если отделами аппарата администрации, управлениями (отделами, комитетом) со статусом юридического лица администрации при  проведении  мониторинга применения МНПА администрации не выявлено коррупциогенных факторов, соответствующая информация в месячный срок после истечения срока проведения мониторинга   применения  МНПА администрации  направляется в  отдел правового и кадрового обеспечения администрации для сбора и обобщения соответствующей информации.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>
          <w:rFonts w:ascii="Times New Roman" w:hAnsi="Times New Roman"/>
          <w:sz w:val="28"/>
          <w:szCs w:val="28"/>
        </w:rPr>
        <w:t>IV. Порядок размещения МНПА  администрации и  проектов МНПА администрации в информационно-телекоммуникационной сети «Интернет»</w:t>
      </w:r>
    </w:p>
    <w:p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их независимой антикоррупционной экспертизы</w:t>
      </w:r>
    </w:p>
    <w:p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15. В целях обеспечения возможности проведения независимой антикоррупционной экспертизы МНПА администрации и проектов МНПА администрации, они размещаются </w:t>
      </w:r>
      <w:bookmarkStart w:id="0" w:name="__DdeLink__262_1843461494"/>
      <w:r>
        <w:rPr>
          <w:rFonts w:ascii="Times New Roman" w:hAnsi="Times New Roman"/>
          <w:sz w:val="28"/>
          <w:szCs w:val="28"/>
        </w:rPr>
        <w:t>на официальном сайте администрации в информационно-телекоммуникационной сети «Интернет»</w:t>
      </w:r>
      <w:bookmarkEnd w:id="0"/>
      <w:r>
        <w:rPr>
          <w:rFonts w:ascii="Times New Roman" w:hAnsi="Times New Roman"/>
          <w:sz w:val="28"/>
          <w:szCs w:val="28"/>
        </w:rPr>
        <w:t xml:space="preserve"> в блоке «Противодействие коррупции» в разделе «Независимая экспертиза» (далее - официальный сайт администрации в информационно-телекоммуникационной сети «Интернет»).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Проект МНПА администрации направляется разработчиком в отдел автоматизации и информационных технологий администрации в течение рабочего дня, соответствующего дню направления указанного проекта МНПА администрации на юридическую экспертизу в отдел правового и кадрового обеспечения администрации,  а в случае если проект МНПА администрации подготовлен отделом правового и кадрового обеспечения администрации - в течение рабочего дня после его подготовки.</w:t>
      </w:r>
    </w:p>
    <w:p>
      <w:pPr>
        <w:pStyle w:val="ConsPlusNormal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16. При размещении на официальном сайте администрации в информационно-телекоммуникационной сети «Интернет» проекта МНПА администрации, указываются следующие сведения: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вид, заголовок, файл текста проекта МНПА администрации;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файл текста пояснительной записки к проекту МНПА администрации, 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дата начала и дата окончания приема заключений по результатам проведения независимой антикоррупционной экспертизы (далее - заключение по результатам независимой антикоррупционной экспертизе);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форма заключения по результатам независимой антикоррупционной экспертизы (письменный документ, электронный документ с электронной цифровой подписью);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способ направления заключения по результатам независимой антикоррупционной экспертизе (почтовый адрес, адрес электронной почты в информационно-телекоммуникационной сети  «Интернет»);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информация о разработчике соответствующего проекта МНПА администрации (наименование отдела аппарата администрации, управления (отдела, комитета) со статусом юридического лица администрации);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результат проведения независимой антикоррупционной экспертизы.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16.1. Проект МНПА администрации размещается на официальном сайте администрации в информационно-телекоммуникационной сети «Интернет» для проведения независимой антикоррупционной экспертизы не менее чем на 7 дней.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Результат  проведения независимой антикоррупционной экспертизы подлежит размещению на официальном сайте администрации в информационно-телекоммуникационной сети «Интернет» в течение 2 рабочих дней по истечении срока, указанного в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абзаце первом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настоящего пункта.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16.2. Возможность  проведения  независимой антикоррупционной экспертизы МНПА администрации обеспечивается посредством их  размещения  (опубликования) на официальном сайте администрации в информационно-телекоммуникационной сети «Интернет»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(</w:t>
      </w:r>
      <w:hyperlink r:id="rId2">
        <w:r>
          <w:rPr>
            <w:rStyle w:val="Style10"/>
            <w:rFonts w:ascii="Times New Roman" w:hAnsi="Times New Roman"/>
            <w:b w:val="false"/>
            <w:i w:val="false"/>
            <w:strike w:val="false"/>
            <w:dstrike w:val="false"/>
            <w:color w:val="000000"/>
            <w:sz w:val="28"/>
            <w:szCs w:val="24"/>
            <w:lang w:val="en-US"/>
          </w:rPr>
          <w:t>admipatovo</w:t>
        </w:r>
        <w:r>
          <w:rPr>
            <w:rStyle w:val="Style10"/>
            <w:rFonts w:ascii="Times New Roman" w:hAnsi="Times New Roman"/>
            <w:b w:val="false"/>
            <w:i w:val="false"/>
            <w:strike w:val="false"/>
            <w:dstrike w:val="false"/>
            <w:color w:val="000000"/>
            <w:sz w:val="28"/>
            <w:szCs w:val="24"/>
          </w:rPr>
          <w:t>@</w:t>
        </w:r>
        <w:r>
          <w:rPr>
            <w:rStyle w:val="Style10"/>
            <w:rFonts w:ascii="Times New Roman" w:hAnsi="Times New Roman"/>
            <w:b w:val="false"/>
            <w:i w:val="false"/>
            <w:strike w:val="false"/>
            <w:dstrike w:val="false"/>
            <w:color w:val="000000"/>
            <w:sz w:val="28"/>
            <w:szCs w:val="24"/>
            <w:lang w:val="en-US"/>
          </w:rPr>
          <w:t>yandex</w:t>
        </w:r>
        <w:r>
          <w:rPr>
            <w:rStyle w:val="Style10"/>
            <w:rFonts w:ascii="Times New Roman" w:hAnsi="Times New Roman"/>
            <w:b w:val="false"/>
            <w:i w:val="false"/>
            <w:strike w:val="false"/>
            <w:dstrike w:val="false"/>
            <w:color w:val="000000"/>
            <w:sz w:val="28"/>
            <w:szCs w:val="24"/>
          </w:rPr>
          <w:t>.</w:t>
        </w:r>
        <w:r>
          <w:rPr>
            <w:rStyle w:val="Style10"/>
            <w:rFonts w:ascii="Times New Roman" w:hAnsi="Times New Roman"/>
            <w:b w:val="false"/>
            <w:i w:val="false"/>
            <w:strike w:val="false"/>
            <w:dstrike w:val="false"/>
            <w:color w:val="000000"/>
            <w:sz w:val="28"/>
            <w:szCs w:val="24"/>
            <w:lang w:val="en-US"/>
          </w:rPr>
          <w:t>ru</w:t>
        </w:r>
      </w:hyperlink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4"/>
          <w:lang w:val="en-US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.</w:t>
      </w:r>
    </w:p>
    <w:p>
      <w:pPr>
        <w:pStyle w:val="Normal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Прием заключений по результатам независимой антикоррупционной экспертизы МНПА администрации осуществляется в течение всего периода его действия со дня его размещения (опубликования) на официальном сайте администрации в информационно-телекоммуникационной сети «Интернет».</w:t>
      </w:r>
    </w:p>
    <w:p>
      <w:pPr>
        <w:pStyle w:val="Normal"/>
        <w:ind w:left="0"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16.3. Заключения </w:t>
      </w:r>
      <w:bookmarkStart w:id="1" w:name="__DdeLink__307_183688388"/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по результатам независимой антикоррупционной экспертизы</w:t>
      </w:r>
      <w:bookmarkEnd w:id="1"/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, поступившие в администрацию подлежат регистрации в журнале входящей корреспонденции, в установленном порядке.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/>
      </w:pPr>
      <w:r>
        <w:rPr>
          <w:rFonts w:ascii="Times New Roman" w:hAnsi="Times New Roman"/>
          <w:sz w:val="28"/>
          <w:szCs w:val="28"/>
        </w:rPr>
        <w:t>VII. Действия разработчика при получении заключения</w:t>
      </w:r>
    </w:p>
    <w:p>
      <w:pPr>
        <w:pStyle w:val="ConsPlusNormal"/>
        <w:jc w:val="center"/>
        <w:rPr/>
      </w:pPr>
      <w:r>
        <w:rPr>
          <w:rFonts w:ascii="Times New Roman" w:hAnsi="Times New Roman"/>
          <w:sz w:val="28"/>
          <w:szCs w:val="28"/>
        </w:rPr>
        <w:t>по результатам независимой антикоррупционной экспертизы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17. Заключение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по результатам независимой антикоррупционной экспертизы носит рекомендательный характер и подлежит обязательному рассмотрению разработчиком.</w:t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Разработчик при получении заключения по результатам независимой антикоррупционной экспертизы не позднее дня, следующего за днем окончания приема заключений,  направляет его нарочно для сведения в отдел правового и кадрового обеспечения администрации, после чего в течение 14 календарных дней со дня его получения дает собственную оценку фактам, изложенным в заключении по результатам независимой антикоррупционной экспертизы.</w:t>
      </w:r>
    </w:p>
    <w:p>
      <w:pPr>
        <w:pStyle w:val="ConsPlusNormal"/>
        <w:spacing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18. Разработчик устраняет положения, содержащие коррупциогенные факторы, указанные в заключении стадии доработки соответствующего проекта МНПА администрации.</w:t>
      </w:r>
    </w:p>
    <w:p>
      <w:pPr>
        <w:pStyle w:val="ConsPlusNormal"/>
        <w:spacing w:before="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 случае несогласия разработчика с заключением по результатам независимой антикоррупционной экспертизы он вносит проект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МНПА</w:t>
      </w:r>
      <w:r>
        <w:rPr>
          <w:rFonts w:ascii="Times New Roman" w:hAnsi="Times New Roman"/>
          <w:sz w:val="28"/>
          <w:szCs w:val="28"/>
        </w:rPr>
        <w:t xml:space="preserve"> администрации с приложением к нему заключения и письменного возражения с обоснованием своего несогласия на рассмотрение и принятие решения главе Ипатовского городского округа Ставропольского края.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>19. По результатам рассмотрения заключения по результатам независимой антикоррупционной экспертизы гражданину или организации, проводившим независимую антикоррупционную экспертизу, разработчиком в течение 5 рабочих дней со дня истечения срока для рассмотрения заключения по результатам независимой антикоррупционной экспертизы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>
      <w:pPr>
        <w:pStyle w:val="Normal"/>
        <w:spacing w:before="220" w:after="0"/>
        <w:ind w:firstLine="54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   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</w:t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spacing w:before="220" w:after="0"/>
        <w:ind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Приложение </w:t>
      </w:r>
    </w:p>
    <w:p>
      <w:pPr>
        <w:pStyle w:val="Normal"/>
        <w:widowControl/>
        <w:suppressAutoHyphens w:val="false"/>
        <w:bidi w:val="0"/>
        <w:spacing w:lineRule="auto" w:line="240" w:before="220" w:after="0"/>
        <w:ind w:left="3685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к Порядку проведения антикоррупционнойэкспертизы                                                                               муниципальных  нормативных правовых актов и проектов муниципальных нормативных правовых актов администрации Ипатовского городского округа Ставропольского края </w:t>
      </w:r>
    </w:p>
    <w:p>
      <w:pPr>
        <w:pStyle w:val="Normal"/>
        <w:widowControl/>
        <w:suppressAutoHyphens w:val="false"/>
        <w:bidi w:val="0"/>
        <w:spacing w:lineRule="auto" w:line="240" w:before="220" w:after="0"/>
        <w:ind w:left="3685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Форма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ЗАКЛЮЧЕНИЕ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по результатам проведения антикоррупционной экспертизы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_____________________________________________________________________________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(реквизиты проекта муниципального нормативного правового акта, </w:t>
      </w:r>
      <w:bookmarkStart w:id="2" w:name="__DdeLink__258_1626622490"/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муниципального нормативного правового акта</w:t>
      </w:r>
      <w:bookmarkEnd w:id="2"/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администрации Ипатовского городского округа Ставропольского края)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Отделом  правового  и  кадрового  обеспечения администрации Ипатовского городского округа  Ставропольского  края  в  соответствии  со 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4"/>
          <w:szCs w:val="24"/>
          <w:u w:val="none"/>
        </w:rPr>
        <w:t xml:space="preserve">ст.  3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Федерального   закона   от  17 июля 2009 г. № 172-ФЗ "Об антикоррупционной экспертизе  нормативных  правовых  актов  и  проектов  нормативных правовых актов", 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4"/>
          <w:szCs w:val="24"/>
          <w:u w:val="none"/>
        </w:rPr>
        <w:t>ст.  6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Федерального  закона  от  25  декабря  2008 г. № 273-ФЗ "О противодействии    коррупции",  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4"/>
          <w:szCs w:val="24"/>
          <w:u w:val="none"/>
        </w:rPr>
        <w:t xml:space="preserve">Методикой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проведения   антикоррупционной экспертизы  нормативных  правовых  актов  и  проектов  нормативных правовых актов,   утвержденной  постановлением  Правительства  Российской  Федерации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от  26.02.2010 г. №  96, Порядком проведения антикоррупционной экспертизы муниципальных нормативных  правовых  актов  и  проектов муниципальных нормативных правовых актов администрации Ипатовского муниципального района Ставропольского,  утвержденным постановлением администрации Ипатовского городского округа Ставропольского края от ________ № ___________,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__________________________________________________________________________,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(реквизиты проекта муниципального нормативного правового акта, муниципального нормативного правового акта администрации Ипатовского городского округа Ставропольского края)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далее - __________________________________________________________________.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(сокращение)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 целях   выявления  в  нем  коррупциогенных  факторов  и  их  последующего устранения.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Вариант 1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 представленном __________________________________________________________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(сокращение)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коррупциогенные факторы не выявлены.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Вариант 2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 представленном __________________________________________________________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                                      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(сокращение)</w:t>
      </w:r>
    </w:p>
    <w:p>
      <w:pPr>
        <w:pStyle w:val="Normal"/>
        <w:ind w:left="0" w:hanging="0"/>
        <w:jc w:val="left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выявлены следующие коррупциогенные факторы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4"/>
          <w:szCs w:val="24"/>
          <w:u w:val="none"/>
        </w:rPr>
        <w:t>&lt;*&gt;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: __________________________________________________________________________.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2"/>
          <w:szCs w:val="22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(положения, способствующие созданию условий для проявления коррупции)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  целях  устранения  выявленных  коррупциогенных факторов предлагается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__________________________________________________________________________.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  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(указывается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Также в представленном проекте муниципального нормативного правового акта, муниципальном нормативном правовом акте администрации выявлены следующие нарушения требований законодательства)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_____________________________________________________________________________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(положения, нарушающие требования действующего законодательства)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_______   ___________________________            _________             ________________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(дата)     (должность, наименование отдела)               (подпись)                (инициалы, фамилия)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--------------------------------</w:t>
      </w:r>
    </w:p>
    <w:p>
      <w:pPr>
        <w:pStyle w:val="Normal"/>
        <w:ind w:left="0" w:hanging="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&lt;*&gt;  Отражаются  все  положения  проекта муниципального нормативного правового акта, муниципального нормативного правового акта, в которых выявлены коррупциогенные факторы, с указанием   его   структурных  единиц,  и  соответствующих  коррупциогенных факторов  со  ссылкой  на  положения 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2"/>
          <w:szCs w:val="22"/>
          <w:u w:val="none"/>
        </w:rPr>
        <w:t>Методики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проведения антикоррупционной экспертизы  нормативных  правовых  актов  и  проектов  нормативных правовых актов,   утвержденной  постановлением  Правительства  Российской  Федерации от 26.02.2010 г.  № 96.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4"/>
          <w:szCs w:val="24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Начальник отдела правового и кадрового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обеспечения администрации Ипатовского</w:t>
      </w:r>
    </w:p>
    <w:p>
      <w:pPr>
        <w:pStyle w:val="Normal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городского округа  Ставропольского края                                                     _______________</w:t>
      </w:r>
    </w:p>
    <w:p>
      <w:pPr>
        <w:pStyle w:val="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p>
      <w:pPr>
        <w:pStyle w:val="ConsPlusNormal"/>
        <w:spacing w:before="220" w:after="0"/>
        <w:ind w:firstLine="540"/>
        <w:jc w:val="both"/>
        <w:rPr/>
      </w:pPr>
      <w:r>
        <w:rPr/>
      </w:r>
    </w:p>
    <w:sectPr>
      <w:type w:val="nextPage"/>
      <w:pgSz w:w="11906" w:h="16838"/>
      <w:pgMar w:left="1985" w:right="567" w:header="0" w:top="1134" w:footer="0" w:bottom="102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0075"/>
    <w:pPr>
      <w:widowControl/>
      <w:suppressAutoHyphens w:val="false"/>
      <w:bidi w:val="0"/>
      <w:spacing w:lineRule="auto" w:line="240" w:before="0" w:after="0"/>
      <w:jc w:val="left"/>
    </w:pPr>
    <w:rPr>
      <w:rFonts w:ascii="Calibri" w:hAnsi="Calibri" w:eastAsia="" w:cs="Times New Roman" w:eastAsiaTheme="minorEastAsia"/>
      <w:color w:val="00000A"/>
      <w:sz w:val="24"/>
      <w:szCs w:val="24"/>
      <w:lang w:val="en-US" w:eastAsia="en-US" w:bidi="en-US"/>
    </w:rPr>
  </w:style>
  <w:style w:type="paragraph" w:styleId="1">
    <w:name w:val="Heading 1"/>
    <w:basedOn w:val="Normal"/>
    <w:link w:val="10"/>
    <w:uiPriority w:val="9"/>
    <w:qFormat/>
    <w:rsid w:val="00d2150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semiHidden/>
    <w:unhideWhenUsed/>
    <w:qFormat/>
    <w:rsid w:val="00d2150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semiHidden/>
    <w:unhideWhenUsed/>
    <w:qFormat/>
    <w:rsid w:val="00d2150d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d2150d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link w:val="50"/>
    <w:uiPriority w:val="9"/>
    <w:semiHidden/>
    <w:unhideWhenUsed/>
    <w:qFormat/>
    <w:rsid w:val="00d2150d"/>
    <w:pPr>
      <w:keepNext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link w:val="60"/>
    <w:uiPriority w:val="9"/>
    <w:semiHidden/>
    <w:unhideWhenUsed/>
    <w:qFormat/>
    <w:rsid w:val="00d2150d"/>
    <w:pPr>
      <w:keepNext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link w:val="70"/>
    <w:uiPriority w:val="9"/>
    <w:semiHidden/>
    <w:unhideWhenUsed/>
    <w:qFormat/>
    <w:rsid w:val="00d2150d"/>
    <w:pPr>
      <w:keepNext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link w:val="80"/>
    <w:uiPriority w:val="9"/>
    <w:semiHidden/>
    <w:unhideWhenUsed/>
    <w:qFormat/>
    <w:rsid w:val="00d2150d"/>
    <w:pPr>
      <w:keepNext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link w:val="90"/>
    <w:uiPriority w:val="9"/>
    <w:semiHidden/>
    <w:unhideWhenUsed/>
    <w:qFormat/>
    <w:rsid w:val="00d2150d"/>
    <w:pPr>
      <w:keepNext/>
      <w:keepLines/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5" w:customStyle="1">
    <w:name w:val="Название Знак"/>
    <w:basedOn w:val="DefaultParagraphFont"/>
    <w:link w:val="a4"/>
    <w:uiPriority w:val="10"/>
    <w:qFormat/>
    <w:rsid w:val="00d2150d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6" w:customStyle="1">
    <w:name w:val="Подзаголовок Знак"/>
    <w:basedOn w:val="DefaultParagraphFont"/>
    <w:link w:val="a6"/>
    <w:uiPriority w:val="11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2150d"/>
    <w:rPr>
      <w:b/>
      <w:bCs/>
    </w:rPr>
  </w:style>
  <w:style w:type="character" w:styleId="Style7">
    <w:name w:val="Выделение"/>
    <w:basedOn w:val="DefaultParagraphFont"/>
    <w:uiPriority w:val="20"/>
    <w:qFormat/>
    <w:rsid w:val="00d2150d"/>
    <w:rPr>
      <w:i/>
      <w:iCs/>
    </w:rPr>
  </w:style>
  <w:style w:type="character" w:styleId="Style8" w:customStyle="1">
    <w:name w:val="Без интервала Знак"/>
    <w:basedOn w:val="DefaultParagraphFont"/>
    <w:link w:val="aa"/>
    <w:uiPriority w:val="1"/>
    <w:qFormat/>
    <w:rsid w:val="00276656"/>
    <w:rPr/>
  </w:style>
  <w:style w:type="character" w:styleId="22" w:customStyle="1">
    <w:name w:val="Цитата 2 Знак"/>
    <w:basedOn w:val="DefaultParagraphFont"/>
    <w:link w:val="21"/>
    <w:uiPriority w:val="29"/>
    <w:qFormat/>
    <w:rsid w:val="00d2150d"/>
    <w:rPr>
      <w:i/>
      <w:iCs/>
      <w:color w:val="000000" w:themeColor="text1"/>
    </w:rPr>
  </w:style>
  <w:style w:type="character" w:styleId="Style9" w:customStyle="1">
    <w:name w:val="Выделенная цитата Знак"/>
    <w:basedOn w:val="DefaultParagraphFont"/>
    <w:link w:val="ad"/>
    <w:uiPriority w:val="30"/>
    <w:qFormat/>
    <w:rsid w:val="00d2150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2150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2150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2150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2150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2150d"/>
    <w:rPr>
      <w:b/>
      <w:bCs/>
      <w:smallCaps/>
      <w:spacing w:val="5"/>
    </w:rPr>
  </w:style>
  <w:style w:type="character" w:styleId="Style10">
    <w:name w:val="Интернет-ссылка"/>
    <w:basedOn w:val="DefaultParagraphFont"/>
    <w:uiPriority w:val="99"/>
    <w:semiHidden/>
    <w:unhideWhenUsed/>
    <w:rsid w:val="00df0075"/>
    <w:rPr>
      <w:color w:val="0000FF"/>
      <w:u w:val="single"/>
    </w:rPr>
  </w:style>
  <w:style w:type="character" w:styleId="Style11" w:customStyle="1">
    <w:name w:val="Текст выноски Знак"/>
    <w:basedOn w:val="DefaultParagraphFont"/>
    <w:link w:val="af8"/>
    <w:uiPriority w:val="99"/>
    <w:semiHidden/>
    <w:qFormat/>
    <w:rsid w:val="00df0075"/>
    <w:rPr>
      <w:rFonts w:ascii="Tahoma" w:hAnsi="Tahoma" w:eastAsia="" w:cs="Tahoma" w:eastAsiaTheme="minorEastAsia"/>
      <w:sz w:val="16"/>
      <w:szCs w:val="16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rsid w:val="000f4b4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Style12">
    <w:name w:val="Выделение жирным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uiPriority w:val="35"/>
    <w:semiHidden/>
    <w:unhideWhenUsed/>
    <w:qFormat/>
    <w:rsid w:val="00d2150d"/>
    <w:pPr/>
    <w:rPr>
      <w:b/>
      <w:bCs/>
      <w:color w:val="4F81BD" w:themeColor="accent1"/>
      <w:sz w:val="18"/>
      <w:szCs w:val="18"/>
    </w:rPr>
  </w:style>
  <w:style w:type="paragraph" w:styleId="Style18">
    <w:name w:val="Title"/>
    <w:basedOn w:val="Normal"/>
    <w:link w:val="a5"/>
    <w:uiPriority w:val="10"/>
    <w:qFormat/>
    <w:rsid w:val="00d2150d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Style19">
    <w:name w:val="Subtitle"/>
    <w:basedOn w:val="Normal"/>
    <w:link w:val="a7"/>
    <w:uiPriority w:val="11"/>
    <w:qFormat/>
    <w:rsid w:val="00d2150d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</w:rPr>
  </w:style>
  <w:style w:type="paragraph" w:styleId="NoSpacing">
    <w:name w:val="No Spacing"/>
    <w:link w:val="ab"/>
    <w:uiPriority w:val="1"/>
    <w:qFormat/>
    <w:rsid w:val="00d2150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2150d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link w:val="22"/>
    <w:uiPriority w:val="29"/>
    <w:qFormat/>
    <w:rsid w:val="00d2150d"/>
    <w:pPr/>
    <w:rPr>
      <w:i/>
      <w:iCs/>
      <w:color w:val="000000" w:themeColor="text1"/>
    </w:rPr>
  </w:style>
  <w:style w:type="paragraph" w:styleId="IntenseQuote">
    <w:name w:val="Intense Quote"/>
    <w:basedOn w:val="Normal"/>
    <w:link w:val="ae"/>
    <w:uiPriority w:val="30"/>
    <w:qFormat/>
    <w:rsid w:val="00d2150d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uiPriority w:val="39"/>
    <w:semiHidden/>
    <w:unhideWhenUsed/>
    <w:qFormat/>
    <w:rsid w:val="00d2150d"/>
    <w:pPr/>
    <w:rPr/>
  </w:style>
  <w:style w:type="paragraph" w:styleId="NormalWeb">
    <w:name w:val="Normal (Web)"/>
    <w:basedOn w:val="Normal"/>
    <w:uiPriority w:val="99"/>
    <w:qFormat/>
    <w:rsid w:val="00df0075"/>
    <w:pPr>
      <w:spacing w:beforeAutospacing="1" w:afterAutospacing="1"/>
    </w:pPr>
    <w:rPr/>
  </w:style>
  <w:style w:type="paragraph" w:styleId="Menutop" w:customStyle="1">
    <w:name w:val="menutop"/>
    <w:basedOn w:val="Normal"/>
    <w:qFormat/>
    <w:rsid w:val="00df0075"/>
    <w:pPr>
      <w:spacing w:beforeAutospacing="1" w:afterAutospacing="1"/>
    </w:pPr>
    <w:rPr/>
  </w:style>
  <w:style w:type="paragraph" w:styleId="BalloonText">
    <w:name w:val="Balloon Text"/>
    <w:basedOn w:val="Normal"/>
    <w:link w:val="af9"/>
    <w:uiPriority w:val="99"/>
    <w:semiHidden/>
    <w:unhideWhenUsed/>
    <w:qFormat/>
    <w:rsid w:val="00df0075"/>
    <w:pPr/>
    <w:rPr>
      <w:rFonts w:ascii="Tahoma" w:hAnsi="Tahoma" w:cs="Tahoma"/>
      <w:sz w:val="16"/>
      <w:szCs w:val="16"/>
    </w:rPr>
  </w:style>
  <w:style w:type="paragraph" w:styleId="Style20" w:customStyle="1">
    <w:name w:val="?????????? ???????"/>
    <w:basedOn w:val="Normal"/>
    <w:qFormat/>
    <w:rsid w:val="009545fa"/>
    <w:pPr>
      <w:widowControl w:val="false"/>
      <w:suppressLineNumbers/>
      <w:suppressAutoHyphens w:val="true"/>
      <w:overflowPunct w:val="true"/>
      <w:textAlignment w:val="baseline"/>
    </w:pPr>
    <w:rPr>
      <w:rFonts w:ascii="Times New Roman" w:hAnsi="Times New Roman" w:eastAsia="Times New Roman"/>
      <w:szCs w:val="20"/>
      <w:lang w:val="ru-RU" w:eastAsia="ru-RU" w:bidi="ar-SA"/>
    </w:rPr>
  </w:style>
  <w:style w:type="paragraph" w:styleId="ConsPlusNormal" w:customStyle="1">
    <w:name w:val="ConsPlusNormal"/>
    <w:qFormat/>
    <w:rsid w:val="000f4b4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4"/>
    <w:uiPriority w:val="99"/>
    <w:semiHidden/>
    <w:unhideWhenUsed/>
    <w:qFormat/>
    <w:rsid w:val="000f4b40"/>
    <w:pPr>
      <w:spacing w:lineRule="auto" w:line="480" w:before="0" w:after="120"/>
    </w:pPr>
    <w:rPr>
      <w:rFonts w:ascii="Times New Roman" w:hAnsi="Times New Roman" w:eastAsia="Times New Roman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df0075"/>
    <w:pPr>
      <w:spacing w:after="0" w:line="240" w:lineRule="auto"/>
    </w:pPr>
    <w:rPr>
      <w:rFonts w:eastAsiaTheme="minorEastAsia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dmipatovo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Application>LibreOffice/5.1.6.2$Linux_X86_64 LibreOffice_project/10m0$Build-2</Application>
  <Pages>8</Pages>
  <Words>1776</Words>
  <Characters>14619</Characters>
  <CharactersWithSpaces>17183</CharactersWithSpaces>
  <Paragraphs>94</Paragraphs>
  <Company>КонсультантПлюс Версия 4017.00.21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2018-02-19T16:18:00Z</dcterms:created>
  <dc:creator>Право</dc:creator>
  <dc:description/>
  <dc:language>ru-RU</dc:language>
  <cp:lastModifiedBy/>
  <cp:lastPrinted>2018-02-27T10:40:41Z</cp:lastPrinted>
  <dcterms:modified xsi:type="dcterms:W3CDTF">2018-02-27T10:41:55Z</dcterms:modified>
  <cp:revision>38</cp:revision>
  <dc:subject/>
  <dc:title>Постановление Правительства Ставропольского края от 14.07.2010 N 216-п(ред. от 29.11.2017)"Об утверждении Порядка проведения антикоррупционной экспертизы нормативных правовых актов и их проектов исполнительными органами государственной власти Ставропольского края, государственными органами Ставропольского края, образуемыми Губернатором Ставропольского края или Правительством Ставропольского края, и аппаратом Правительства Ставропольского края"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