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(«Российская газета», № 7, 21.01.2009, «Собрание законодательства РФ», 26.01.2009, № 4, ст. 445);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ч. 1, 2) (часть 1 – «Российская газета"», № 238-239, 08.12.1994, «Собрание законодательства РФ», 05.12.1994, № 32, ст. 3301; часть 2 – «Российская газета», № 23, 06.02.1996, № 24, 07.02.1996, № 25, 08.02.1996, № 27, 10.02.1996, «Собрание законодательства РФ», 29.01.1996, № 5, ст. 410);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от 31.12.2001 № 195-ФЗ («Российская газета», от 31 декабря 2001 г., № 256, «Собрание законодательства Российской Федерации», от 7 января 2002 г., № 1 (часть I), ст.);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(«Российская газета», от 8 октября 2003 г., № 202, «Собрание законодательства Российской Федерации», от 6 октября 2003 г., № 40, ст. 3822);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(«Российская газета», от 6 августа 1998 г., № 148-149, в «Собрание законодательства Российской Федерации», от 3 августа 1998 г., № 31, ст. 3824; «Российская газета», от 10 августа 2000 г., № 153-154, в «Собрание законодательства Российской Федерации», от 7 августа 2000 г., № 32, ст. 3340);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30.07.2010, № Собрание законодательства РФ», 02.08.2010, № 31, ст. 4179);</w:t>
      </w:r>
    </w:p>
    <w:p w:rsidR="00E011E1" w:rsidRDefault="00E011E1" w:rsidP="00E011E1">
      <w:pPr>
        <w:spacing w:after="0" w:line="240" w:lineRule="auto"/>
        <w:ind w:firstLine="708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 марта 2006 г. № 38-ФЗ «О рекламе» («Российская газета», от 15 марта 2006 г., № 51, «Собрание законодательства Российской Федерации», от 20 марта 2006 г., № 12, ст. 1232);</w:t>
      </w:r>
    </w:p>
    <w:p w:rsidR="00E011E1" w:rsidRDefault="00E011E1" w:rsidP="00E011E1">
      <w:pPr>
        <w:spacing w:after="0" w:line="240" w:lineRule="auto"/>
        <w:jc w:val="both"/>
      </w:pPr>
      <w:r>
        <w:rPr>
          <w:rFonts w:ascii="Times New Roman" w:hAnsi="Times New Roman"/>
          <w:color w:val="111111"/>
          <w:sz w:val="28"/>
          <w:szCs w:val="28"/>
        </w:rPr>
        <w:tab/>
        <w:t>Законом Ставропольского края от 10 декабря 2013 г. № 117-кз «О некоторых вопросах, связанных с заключением договоров на установку и эксплуатацию рекламных конструкций» («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правда», от 14.12.2013 г., № 341-343);</w:t>
      </w:r>
      <w:r>
        <w:rPr>
          <w:rFonts w:ascii="Times New Roman" w:hAnsi="Times New Roman"/>
          <w:color w:val="111111"/>
          <w:sz w:val="28"/>
          <w:szCs w:val="28"/>
        </w:rPr>
        <w:tab/>
      </w:r>
    </w:p>
    <w:p w:rsidR="00E011E1" w:rsidRDefault="00E011E1" w:rsidP="00E011E1">
      <w:pPr>
        <w:spacing w:after="0" w:line="240" w:lineRule="auto"/>
        <w:ind w:firstLine="708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г. № 124-ст. ( ИПК Издательство стандартов, 2003 г.);</w:t>
      </w:r>
    </w:p>
    <w:p w:rsidR="00E011E1" w:rsidRDefault="00E011E1" w:rsidP="00E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актами.</w:t>
      </w:r>
    </w:p>
    <w:p w:rsidR="00E011E1" w:rsidRDefault="00E011E1" w:rsidP="00E011E1"/>
    <w:p w:rsidR="00F7010A" w:rsidRDefault="00F7010A"/>
    <w:sectPr w:rsidR="00F7010A" w:rsidSect="0044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1E1"/>
    <w:rsid w:val="00E011E1"/>
    <w:rsid w:val="00F7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1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2019-10-28T10:34:00Z</dcterms:created>
  <dcterms:modified xsi:type="dcterms:W3CDTF">2019-10-28T10:34:00Z</dcterms:modified>
</cp:coreProperties>
</file>